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F69" w:rsidRDefault="00227CD0">
      <w:pPr>
        <w:spacing w:after="0" w:line="259" w:lineRule="auto"/>
        <w:ind w:left="-1440" w:right="15738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93552" cy="7772400"/>
            <wp:effectExtent l="0" t="0" r="0" b="0"/>
            <wp:wrapTopAndBottom/>
            <wp:docPr id="2139" name="Picture 2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Picture 21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935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F69" w:rsidRDefault="00FE7F69">
      <w:pPr>
        <w:sectPr w:rsidR="00FE7F69">
          <w:pgSz w:w="17178" w:h="12246" w:orient="landscape"/>
          <w:pgMar w:top="1440" w:right="1440" w:bottom="1440" w:left="1440" w:header="720" w:footer="720" w:gutter="0"/>
          <w:cols w:space="720"/>
        </w:sectPr>
      </w:pPr>
    </w:p>
    <w:p w:rsidR="00FE7F69" w:rsidRDefault="00227CD0">
      <w:pPr>
        <w:spacing w:after="26" w:line="259" w:lineRule="auto"/>
        <w:ind w:left="345" w:right="379"/>
        <w:jc w:val="center"/>
      </w:pPr>
      <w:r>
        <w:rPr>
          <w:b/>
          <w:color w:val="C7332C"/>
        </w:rPr>
        <w:t>Главное – внимание!</w:t>
      </w:r>
    </w:p>
    <w:p w:rsidR="00FE7F69" w:rsidRDefault="00227CD0">
      <w:pPr>
        <w:spacing w:after="230"/>
        <w:ind w:left="-5" w:right="28"/>
        <w:jc w:val="both"/>
      </w:pPr>
      <w:r>
        <w:rPr>
          <w:b/>
        </w:rPr>
        <w:t xml:space="preserve">Бдительность нужна уже тогда, когда вы выходите из подъезда во двор или на улицу. Зачем быть внимательным во дворе? </w:t>
      </w:r>
      <w:r>
        <w:t xml:space="preserve">Во дворах много припаркованных автомобилей, владельцы которых спешат по утрам на работу или уставшие возвращаются вечером домой, разворачиваются, включают задний ход, и в такай ситуации водители могут не заметить маленького пешехода. </w:t>
      </w:r>
    </w:p>
    <w:p w:rsidR="00FE7F69" w:rsidRDefault="00227CD0">
      <w:pPr>
        <w:spacing w:after="26" w:line="259" w:lineRule="auto"/>
        <w:ind w:left="345" w:right="379"/>
        <w:jc w:val="center"/>
      </w:pPr>
      <w:r>
        <w:rPr>
          <w:b/>
          <w:color w:val="C7332C"/>
        </w:rPr>
        <w:t>Не спешите!</w:t>
      </w:r>
    </w:p>
    <w:p w:rsidR="00FE7F69" w:rsidRDefault="00227CD0">
      <w:pPr>
        <w:spacing w:after="230"/>
        <w:ind w:left="-5" w:right="28"/>
        <w:jc w:val="both"/>
      </w:pPr>
      <w:r>
        <w:rPr>
          <w:b/>
        </w:rPr>
        <w:t>Спешка на</w:t>
      </w:r>
      <w:r>
        <w:rPr>
          <w:b/>
        </w:rPr>
        <w:t xml:space="preserve"> дороге недопустима! Почему необходимо остановиться перед тем, как начинать переходить проезжую часть? </w:t>
      </w:r>
      <w:r>
        <w:t xml:space="preserve">Это требуется для того, чтобы осмотреться и оценить дорожную обстановку. Пересекая проезжую часть «сходу», можно не заметить приближающийся транспорт. </w:t>
      </w:r>
    </w:p>
    <w:p w:rsidR="00FE7F69" w:rsidRDefault="00227CD0">
      <w:pPr>
        <w:spacing w:after="26" w:line="259" w:lineRule="auto"/>
        <w:ind w:left="345" w:right="379"/>
        <w:jc w:val="center"/>
      </w:pPr>
      <w:r>
        <w:rPr>
          <w:b/>
          <w:color w:val="C7332C"/>
        </w:rPr>
        <w:t>П</w:t>
      </w:r>
      <w:r>
        <w:rPr>
          <w:b/>
          <w:color w:val="C7332C"/>
        </w:rPr>
        <w:t>ереход дороги</w:t>
      </w:r>
    </w:p>
    <w:p w:rsidR="00FE7F69" w:rsidRDefault="00227CD0">
      <w:pPr>
        <w:spacing w:after="28"/>
        <w:ind w:left="-5" w:right="0"/>
      </w:pPr>
      <w:r>
        <w:rPr>
          <w:b/>
        </w:rPr>
        <w:t xml:space="preserve">Где необходимо переходить дорогу? </w:t>
      </w:r>
    </w:p>
    <w:p w:rsidR="00FE7F69" w:rsidRDefault="00227CD0">
      <w:pPr>
        <w:ind w:left="165" w:right="0"/>
      </w:pPr>
      <w:r>
        <w:lastRenderedPageBreak/>
        <w:t>Переходить дорогу необходимо по пешеходному переходу. Самый безопасный переход – подземный или надземный. Если поблизости нет подземного или надземного перехода, можно перейти дорогу по регулируемому (со све</w:t>
      </w:r>
      <w:r>
        <w:t xml:space="preserve">тофором) или нерегулируемому пешеходному переходу («зебре»). При их отсутствии – на перекрестках по линии тротуаров и обочин, обязательно убедившись в отсутствии приближающихся транспортных средств. </w:t>
      </w:r>
    </w:p>
    <w:p w:rsidR="00FE7F69" w:rsidRDefault="00227CD0">
      <w:pPr>
        <w:spacing w:after="0"/>
        <w:ind w:left="-5" w:right="0"/>
      </w:pPr>
      <w:r>
        <w:rPr>
          <w:b/>
        </w:rPr>
        <w:t>Как вести себя пешеходу при переходе дороги с зонтиком и</w:t>
      </w:r>
      <w:r>
        <w:rPr>
          <w:b/>
        </w:rPr>
        <w:t xml:space="preserve">ли в одежде с капюшоном? </w:t>
      </w:r>
    </w:p>
    <w:p w:rsidR="00FE7F69" w:rsidRDefault="00227CD0">
      <w:pPr>
        <w:ind w:left="165" w:right="100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-278999</wp:posOffset>
            </wp:positionH>
            <wp:positionV relativeFrom="paragraph">
              <wp:posOffset>-4370245</wp:posOffset>
            </wp:positionV>
            <wp:extent cx="10893552" cy="7772400"/>
            <wp:effectExtent l="0" t="0" r="0" b="0"/>
            <wp:wrapNone/>
            <wp:docPr id="2144" name="Picture 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Picture 21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935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Зонт, капюшон, а также головные уборы с большими полями или козырьком ограничивают обзор и мешают следить за дорожной обстановкой. Поэтому необходимо быть предельно внимательным и перед переходом дороги обязательно откинуть капюш</w:t>
      </w:r>
      <w:r>
        <w:t>он, а зонт держать так, чтобы он не ограничивал поле твоего обзора. Также обзору дороги может мешать припаркованный транспорт, из-за которого водители не видят маленького пешехода, а пешеход – подъезжающий автомобиль. Поэтому будьте осторожны и внимательны</w:t>
      </w:r>
      <w:r>
        <w:t xml:space="preserve">, сначала убедитесь в безопасности перехода. </w:t>
      </w:r>
    </w:p>
    <w:p w:rsidR="00FE7F69" w:rsidRDefault="00227CD0">
      <w:pPr>
        <w:ind w:right="0"/>
      </w:pPr>
      <w:r>
        <w:rPr>
          <w:b/>
        </w:rPr>
        <w:t xml:space="preserve">Почему опасно при переходе дороги разговаривать по телефону или с друзьями, слушать музыку в наушниках или играть на планшете? </w:t>
      </w:r>
      <w:r>
        <w:t>Разговоры отвлекают внимание от дорожной обстановки. Увлёкшись разговором, можно не</w:t>
      </w:r>
      <w:r>
        <w:t xml:space="preserve"> заметить приближающийся или поворачивающий «под стрелку» - на разрешающий сигнал светофора автомобиль, смену сигнала светофора и т.п. Перед началом перехода проезжей части разговоры необходимо прекратить и сосредоточить все внимание на дорогу.</w:t>
      </w:r>
    </w:p>
    <w:p w:rsidR="00FE7F69" w:rsidRDefault="00227CD0">
      <w:pPr>
        <w:spacing w:after="0"/>
        <w:ind w:left="-5" w:right="0"/>
      </w:pPr>
      <w:r>
        <w:rPr>
          <w:b/>
        </w:rPr>
        <w:t>Почему детя</w:t>
      </w:r>
      <w:r>
        <w:rPr>
          <w:b/>
        </w:rPr>
        <w:t xml:space="preserve">м нельзя переходить дорогу вдвоём-втроём под руку или держась за руки? </w:t>
      </w:r>
    </w:p>
    <w:p w:rsidR="00FE7F69" w:rsidRDefault="00227CD0">
      <w:pPr>
        <w:ind w:left="165" w:right="0"/>
      </w:pPr>
      <w:r>
        <w:t xml:space="preserve">Когда переходят дорогу двое-трое, то при возникновении опасности реакция будет у всех разная, и дети могут начать тянуть друг друга в разные стороны. </w:t>
      </w:r>
    </w:p>
    <w:p w:rsidR="00FE7F69" w:rsidRDefault="00227CD0">
      <w:pPr>
        <w:spacing w:after="26" w:line="259" w:lineRule="auto"/>
        <w:ind w:left="345" w:right="379"/>
        <w:jc w:val="center"/>
      </w:pPr>
      <w:r>
        <w:rPr>
          <w:b/>
          <w:color w:val="C7332C"/>
        </w:rPr>
        <w:t>Будь заметным!</w:t>
      </w:r>
    </w:p>
    <w:p w:rsidR="00FE7F69" w:rsidRDefault="00227CD0">
      <w:pPr>
        <w:spacing w:after="0"/>
        <w:ind w:left="-5" w:right="0"/>
      </w:pPr>
      <w:r>
        <w:rPr>
          <w:b/>
        </w:rPr>
        <w:t>Что такое световоз</w:t>
      </w:r>
      <w:r>
        <w:rPr>
          <w:b/>
        </w:rPr>
        <w:t xml:space="preserve">вращающие элементы и для чего они нужны пешеходу? </w:t>
      </w:r>
    </w:p>
    <w:p w:rsidR="00FE7F69" w:rsidRDefault="00227CD0">
      <w:pPr>
        <w:spacing w:after="0"/>
        <w:ind w:left="165" w:right="0"/>
      </w:pPr>
      <w:r>
        <w:t xml:space="preserve">Световозвращающий элемент – это предмет (подвеска, наклейка, брелок, браслет, нашивка на одежду), обладающий способностью «возвращать» луч света обратно к его источнику. Световозвращающие элементы бывают съемные и несъемные. Съемные надеваются на какую-то </w:t>
      </w:r>
      <w:r>
        <w:t xml:space="preserve">часть тела, прикрепляются к одежде, головному убору, сумке, рюкзаку, роликам, велосипеду, коляскам и т.п. Несъемные световозвращатели, как правило, пришиты (наклеены) на одежду, обувь, школьные рюкзаки. </w:t>
      </w:r>
    </w:p>
    <w:p w:rsidR="00FE7F69" w:rsidRDefault="00227CD0">
      <w:pPr>
        <w:ind w:left="170" w:right="135" w:hanging="170"/>
      </w:pPr>
      <w:r>
        <w:rPr>
          <w:b/>
        </w:rPr>
        <w:t xml:space="preserve">Как правильно носить световозвращающий элемент? </w:t>
      </w:r>
      <w:r>
        <w:t>Лучш</w:t>
      </w:r>
      <w:r>
        <w:t>е всего иметь несколько световозвращателей – слева, справа, спереди и сзади, так чтобы пешеход был виден водителю со всех сторон. Оптимальная высота крепления светоотражателя – 70-100 см над дорогой (на уровне автомобильных фар). Приоритетными цветами явля</w:t>
      </w:r>
      <w:r>
        <w:t xml:space="preserve">ются лимонный и белый. Качественный световозвращающий элемент </w:t>
      </w:r>
    </w:p>
    <w:p w:rsidR="00FE7F69" w:rsidRDefault="00227CD0">
      <w:pPr>
        <w:ind w:left="165" w:right="0"/>
      </w:pPr>
      <w:r>
        <w:t>позволяет водителю заметить пешехода с расстояния 100-150 м при ближнем свете фар и 300-400 м – при дальнем.</w:t>
      </w:r>
    </w:p>
    <w:p w:rsidR="00FE7F69" w:rsidRDefault="00227CD0">
      <w:pPr>
        <w:spacing w:after="26" w:line="259" w:lineRule="auto"/>
        <w:ind w:left="345" w:right="263"/>
        <w:jc w:val="center"/>
      </w:pPr>
      <w:r>
        <w:rPr>
          <w:b/>
          <w:color w:val="C7332C"/>
        </w:rPr>
        <w:lastRenderedPageBreak/>
        <w:t>Самый лучший путь – не самый короткий, а самый безопасный!</w:t>
      </w:r>
    </w:p>
    <w:p w:rsidR="00FE7F69" w:rsidRDefault="00227CD0">
      <w:pPr>
        <w:spacing w:after="0"/>
        <w:ind w:left="-5" w:right="0"/>
      </w:pPr>
      <w:r>
        <w:rPr>
          <w:b/>
        </w:rPr>
        <w:t>Как определить наиболее б</w:t>
      </w:r>
      <w:r>
        <w:rPr>
          <w:b/>
        </w:rPr>
        <w:t xml:space="preserve">езопасный путь от дома до школы и обратно? </w:t>
      </w:r>
    </w:p>
    <w:p w:rsidR="00FE7F69" w:rsidRDefault="00227CD0">
      <w:pPr>
        <w:ind w:left="165" w:right="0"/>
      </w:pPr>
      <w:r>
        <w:t>Вместе с родителями можно начертить схему безопасного маршрута «дом-школа-дом» и пройти этот путь или изучить схемы безопасных маршрутов, представленные на информационном стенде в образовательном учреждении. Обсу</w:t>
      </w:r>
      <w:r>
        <w:t>дите со своими мамами и папами маршрут, по которому идти небезопасно.</w:t>
      </w:r>
    </w:p>
    <w:p w:rsidR="00FE7F69" w:rsidRDefault="00227CD0">
      <w:pPr>
        <w:spacing w:after="26" w:line="259" w:lineRule="auto"/>
        <w:ind w:left="345" w:right="336"/>
        <w:jc w:val="center"/>
      </w:pPr>
      <w:r>
        <w:rPr>
          <w:b/>
          <w:color w:val="C7332C"/>
        </w:rPr>
        <w:t>Ты - пассажир</w:t>
      </w:r>
    </w:p>
    <w:p w:rsidR="00FE7F69" w:rsidRDefault="00227CD0">
      <w:pPr>
        <w:spacing w:after="230"/>
        <w:ind w:left="155" w:right="28" w:hanging="170"/>
        <w:jc w:val="both"/>
      </w:pPr>
      <w:r>
        <w:rPr>
          <w:b/>
        </w:rPr>
        <w:t xml:space="preserve">Где ожидать и как вести себя в автобусе (троллейбусе, трамвае)? </w:t>
      </w:r>
      <w:r>
        <w:t>Ожидать маршрутное транспортное средство разрешается только на приподнятых над проезжей частью посадочных пл</w:t>
      </w:r>
      <w:r>
        <w:t>ощадках, а при их отсутствии - на тротуаре или обочине. Не задерживайся при входе, постарайся пройти вглубь салона, держись за поручни, по возможности - займи свободное место, не прислоняйся к дверям. При приближении к необходимой остановке заблаговременно</w:t>
      </w:r>
      <w:r>
        <w:t xml:space="preserve"> приготовься к выходу. Не забывай: после выхода из маршрутного транспортного средства, необходимо подождать, пока оно отъедет, и только после этого перейти дорогу по ближайшему пешеходному переходу.</w:t>
      </w:r>
    </w:p>
    <w:p w:rsidR="00FE7F69" w:rsidRDefault="00227CD0">
      <w:pPr>
        <w:spacing w:after="28"/>
        <w:ind w:left="-5" w:right="0"/>
      </w:pPr>
      <w:r>
        <w:rPr>
          <w:b/>
        </w:rPr>
        <w:t>Нужно ли пристегиваться в автомобиле?</w:t>
      </w:r>
    </w:p>
    <w:p w:rsidR="00FE7F69" w:rsidRDefault="00227CD0">
      <w:pPr>
        <w:spacing w:after="0"/>
        <w:ind w:left="165" w:right="111"/>
      </w:pPr>
      <w:r>
        <w:t>Пристегивайся всегд</w:t>
      </w:r>
      <w:r>
        <w:t xml:space="preserve">а! Это твоя обязанность! Перевозка детей в возрасте младше 7 лет должна осуществляться с использованием детских удерживающих систем (устройств), соответствующих весу и росту ребенка.  </w:t>
      </w:r>
    </w:p>
    <w:p w:rsidR="00FE7F69" w:rsidRDefault="00227CD0">
      <w:pPr>
        <w:spacing w:after="0"/>
        <w:ind w:left="385" w:right="0" w:hanging="230"/>
      </w:pPr>
      <w:r>
        <w:t>Перевозка детей в возрасте с 7 до 11 лет (включительно) должна осуществ</w:t>
      </w:r>
      <w:r>
        <w:t xml:space="preserve">ляться с ипользованием детских удерживающих систем </w:t>
      </w:r>
    </w:p>
    <w:p w:rsidR="00FE7F69" w:rsidRDefault="00227CD0">
      <w:pPr>
        <w:ind w:left="760" w:right="0" w:hanging="180"/>
      </w:pPr>
      <w:r>
        <w:t>(устройств), соответствующих весу и росту ребенка, или с использованием ремней безопастности, а на переднем сидении легкового автомобиля только с использованием детских удерживающих систем (устройств), соответствующих весу и росту ребенка. (подробнее: п.22</w:t>
      </w:r>
      <w:r>
        <w:t>.9 ПДД РФ)</w:t>
      </w:r>
    </w:p>
    <w:sectPr w:rsidR="00FE7F69">
      <w:type w:val="continuous"/>
      <w:pgSz w:w="17178" w:h="12246" w:orient="landscape"/>
      <w:pgMar w:top="1440" w:right="385" w:bottom="1440" w:left="439" w:header="720" w:footer="720" w:gutter="0"/>
      <w:cols w:num="3" w:space="56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F69"/>
    <w:rsid w:val="00227CD0"/>
    <w:rsid w:val="00FE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DD171B9-C00B-4653-8090-A68E0E28B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28" w:line="226" w:lineRule="auto"/>
      <w:ind w:left="10" w:right="43" w:hanging="10"/>
    </w:pPr>
    <w:rPr>
      <w:rFonts w:ascii="Calibri" w:eastAsia="Calibri" w:hAnsi="Calibri" w:cs="Calibri"/>
      <w:color w:val="181717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2019-10-06T19:51:00Z</dcterms:created>
  <dcterms:modified xsi:type="dcterms:W3CDTF">2019-10-06T19:51:00Z</dcterms:modified>
</cp:coreProperties>
</file>