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proofErr w:type="gramStart"/>
            <w:r w:rsidRPr="00FC664D">
              <w:rPr>
                <w:sz w:val="22"/>
                <w:szCs w:val="22"/>
              </w:rPr>
              <w:t>Советская</w:t>
            </w:r>
            <w:proofErr w:type="gramEnd"/>
            <w:r w:rsidRPr="00FC664D">
              <w:rPr>
                <w:sz w:val="22"/>
                <w:szCs w:val="22"/>
              </w:rPr>
              <w:t xml:space="preserve">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D14D81">
              <w:rPr>
                <w:sz w:val="22"/>
                <w:szCs w:val="22"/>
              </w:rPr>
              <w:t>@</w:t>
            </w:r>
            <w:proofErr w:type="spellStart"/>
            <w:r w:rsidR="00AC6A67" w:rsidRPr="00AC6A67">
              <w:rPr>
                <w:sz w:val="22"/>
                <w:szCs w:val="22"/>
                <w:lang w:val="en-US"/>
              </w:rPr>
              <w:t>yarregion</w:t>
            </w:r>
            <w:proofErr w:type="spellEnd"/>
            <w:r w:rsidR="00AC6A67" w:rsidRPr="00D14D81">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D14D81" w:rsidRDefault="001D7C14" w:rsidP="00D14D81">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D14D81">
              <w:rPr>
                <w:sz w:val="18"/>
                <w:szCs w:val="18"/>
                <w:u w:val="single"/>
              </w:rPr>
              <w:t xml:space="preserve">                 </w:t>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D14D81">
              <w:rPr>
                <w:sz w:val="18"/>
                <w:szCs w:val="18"/>
                <w:u w:val="single"/>
              </w:rPr>
              <w:t xml:space="preserve">              </w:t>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D14D81" w:rsidP="00FC6F70">
            <w:r>
              <w:t>Руководителям органов местного самоуправления, осуществляющих управление в сфере образования</w:t>
            </w:r>
          </w:p>
          <w:p w:rsidR="00D14D81" w:rsidRDefault="00D14D81" w:rsidP="00FC6F70"/>
          <w:p w:rsidR="00D14D81" w:rsidRPr="0058529C" w:rsidRDefault="00D14D81" w:rsidP="00FC6F70">
            <w:r>
              <w:t xml:space="preserve">Руководителям государственных организаций, функционально подчиненных департаменту образования Ярославской области </w:t>
            </w:r>
            <w:r>
              <w:br/>
              <w:t>(по списку рассылки)</w:t>
            </w:r>
          </w:p>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4D81" w:rsidP="00E9164F">
            <w:pPr>
              <w:rPr>
                <w:sz w:val="24"/>
                <w:szCs w:val="24"/>
              </w:rPr>
            </w:pPr>
            <w:r>
              <w:rPr>
                <w:szCs w:val="24"/>
              </w:rPr>
              <w:t>О направлении методических рекомендаций</w:t>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8A573F" w:rsidRDefault="00D14D81" w:rsidP="00E9164F">
      <w:pPr>
        <w:jc w:val="center"/>
        <w:rPr>
          <w:szCs w:val="28"/>
        </w:rPr>
      </w:pPr>
      <w:r>
        <w:rPr>
          <w:szCs w:val="28"/>
        </w:rPr>
        <w:t>Уважаемые коллеги!</w:t>
      </w:r>
    </w:p>
    <w:p w:rsidR="007F5A97" w:rsidRDefault="007F5A97" w:rsidP="00FB6CA2">
      <w:pPr>
        <w:ind w:firstLine="709"/>
        <w:jc w:val="center"/>
        <w:rPr>
          <w:szCs w:val="28"/>
          <w:lang w:val="en-US"/>
        </w:rPr>
      </w:pPr>
    </w:p>
    <w:p w:rsidR="00D14D81" w:rsidRPr="00D14D81" w:rsidRDefault="00B513A0" w:rsidP="00BD2C3D">
      <w:pPr>
        <w:ind w:firstLine="709"/>
        <w:jc w:val="both"/>
        <w:rPr>
          <w:szCs w:val="28"/>
        </w:rPr>
      </w:pPr>
      <w:r>
        <w:rPr>
          <w:szCs w:val="28"/>
        </w:rPr>
        <w:t xml:space="preserve">Департамент направляет для использования в работе методические рекомендации </w:t>
      </w:r>
      <w:r w:rsidRPr="00D14D81">
        <w:rPr>
          <w:szCs w:val="28"/>
        </w:rPr>
        <w:t>по вопросам безопасности детей во внеурочной деятельности</w:t>
      </w:r>
      <w:r>
        <w:rPr>
          <w:szCs w:val="28"/>
        </w:rPr>
        <w:t>, разработанные</w:t>
      </w:r>
      <w:r w:rsidRPr="00D14D81">
        <w:rPr>
          <w:szCs w:val="28"/>
        </w:rPr>
        <w:t xml:space="preserve"> </w:t>
      </w:r>
      <w:r>
        <w:rPr>
          <w:szCs w:val="28"/>
        </w:rPr>
        <w:t>государственным автономным учреждением дополнительного профессионального образования Ярославской области «Институт развития образования».</w:t>
      </w:r>
    </w:p>
    <w:p w:rsidR="00FD4F98" w:rsidRDefault="00FD4F98" w:rsidP="00D14D81">
      <w:pPr>
        <w:ind w:firstLine="709"/>
        <w:jc w:val="both"/>
      </w:pPr>
      <w:r>
        <w:rPr>
          <w:szCs w:val="28"/>
        </w:rPr>
        <w:t xml:space="preserve">Просим руководителей </w:t>
      </w:r>
      <w:r>
        <w:t>органов местного самоуправления, осуществляющих управление в сфере образования, довести информацию до руководителей образовательных организаций.</w:t>
      </w:r>
    </w:p>
    <w:p w:rsidR="00D14D81" w:rsidRPr="00D14D81" w:rsidRDefault="00D14D81" w:rsidP="00D14D81">
      <w:pPr>
        <w:jc w:val="both"/>
        <w:rPr>
          <w:szCs w:val="28"/>
        </w:rPr>
      </w:pPr>
    </w:p>
    <w:p w:rsidR="00E9164F" w:rsidRDefault="00CB48FA" w:rsidP="00D14D81">
      <w:pPr>
        <w:jc w:val="both"/>
        <w:rPr>
          <w:szCs w:val="28"/>
        </w:rPr>
      </w:pPr>
      <w:r>
        <w:rPr>
          <w:szCs w:val="28"/>
        </w:rPr>
        <w:t>Приложение: на 6</w:t>
      </w:r>
      <w:r w:rsidR="00D14D81" w:rsidRPr="00D14D81">
        <w:rPr>
          <w:szCs w:val="28"/>
        </w:rPr>
        <w:t xml:space="preserve"> л. в 1 экз.</w:t>
      </w:r>
    </w:p>
    <w:p w:rsidR="00E9164F" w:rsidRDefault="00E9164F" w:rsidP="00910985">
      <w:pPr>
        <w:jc w:val="both"/>
        <w:rPr>
          <w:szCs w:val="28"/>
        </w:rPr>
      </w:pPr>
    </w:p>
    <w:p w:rsidR="00FD4F98" w:rsidRDefault="00FD4F98" w:rsidP="00910985">
      <w:pPr>
        <w:jc w:val="both"/>
        <w:rPr>
          <w:szCs w:val="28"/>
        </w:rPr>
      </w:pPr>
    </w:p>
    <w:p w:rsidR="00035570" w:rsidRPr="00267EF0" w:rsidRDefault="00035570"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727910">
        <w:trPr>
          <w:trHeight w:val="399"/>
        </w:trPr>
        <w:tc>
          <w:tcPr>
            <w:tcW w:w="4653" w:type="dxa"/>
          </w:tcPr>
          <w:p w:rsidR="00727910" w:rsidRDefault="00D14D81">
            <w:pPr>
              <w:rPr>
                <w:szCs w:val="28"/>
                <w:lang w:val="en-US"/>
              </w:rPr>
            </w:pPr>
            <w:r>
              <w:t>Первый заместитель директора департамента</w:t>
            </w:r>
          </w:p>
          <w:p w:rsidR="00727910" w:rsidRDefault="00727910">
            <w:pPr>
              <w:jc w:val="both"/>
              <w:rPr>
                <w:szCs w:val="28"/>
                <w:lang w:val="en-US"/>
              </w:rPr>
            </w:pPr>
          </w:p>
        </w:tc>
        <w:tc>
          <w:tcPr>
            <w:tcW w:w="4655" w:type="dxa"/>
            <w:vAlign w:val="bottom"/>
          </w:tcPr>
          <w:p w:rsidR="00727910" w:rsidRDefault="00D14D81">
            <w:pPr>
              <w:ind w:left="107"/>
              <w:jc w:val="right"/>
              <w:rPr>
                <w:szCs w:val="28"/>
                <w:lang w:val="en-US"/>
              </w:rPr>
            </w:pPr>
            <w:r>
              <w:rPr>
                <w:szCs w:val="28"/>
              </w:rPr>
              <w:t>С.В. Астафьева</w:t>
            </w:r>
          </w:p>
          <w:p w:rsidR="00727910" w:rsidRDefault="00727910">
            <w:pPr>
              <w:jc w:val="right"/>
              <w:rPr>
                <w:szCs w:val="28"/>
                <w:lang w:val="en-US"/>
              </w:rPr>
            </w:pPr>
          </w:p>
        </w:tc>
      </w:tr>
      <w:tr w:rsidR="00727910" w:rsidTr="00FD4F98">
        <w:trPr>
          <w:trHeight w:val="157"/>
        </w:trPr>
        <w:tc>
          <w:tcPr>
            <w:tcW w:w="9308" w:type="dxa"/>
            <w:gridSpan w:val="2"/>
          </w:tcPr>
          <w:p w:rsidR="00727910" w:rsidRDefault="00727910">
            <w:pPr>
              <w:ind w:left="107"/>
              <w:jc w:val="center"/>
              <w:rPr>
                <w:szCs w:val="28"/>
              </w:rPr>
            </w:pPr>
            <w:bookmarkStart w:id="2" w:name="DigSignature"/>
            <w:bookmarkEnd w:id="2"/>
          </w:p>
        </w:tc>
      </w:tr>
    </w:tbl>
    <w:p w:rsidR="00035570" w:rsidRDefault="00035570" w:rsidP="00565617">
      <w:pPr>
        <w:jc w:val="both"/>
        <w:rPr>
          <w:sz w:val="24"/>
          <w:szCs w:val="24"/>
        </w:rPr>
      </w:pPr>
    </w:p>
    <w:p w:rsidR="00035570" w:rsidRDefault="00035570" w:rsidP="00565617">
      <w:pPr>
        <w:jc w:val="both"/>
        <w:rPr>
          <w:sz w:val="24"/>
          <w:szCs w:val="24"/>
        </w:rPr>
      </w:pPr>
    </w:p>
    <w:p w:rsidR="00035570" w:rsidRDefault="00035570" w:rsidP="00565617">
      <w:pPr>
        <w:jc w:val="both"/>
        <w:rPr>
          <w:sz w:val="24"/>
          <w:szCs w:val="24"/>
        </w:rPr>
      </w:pPr>
    </w:p>
    <w:p w:rsidR="00035570" w:rsidRDefault="00035570" w:rsidP="00565617">
      <w:pPr>
        <w:jc w:val="both"/>
        <w:rPr>
          <w:sz w:val="24"/>
          <w:szCs w:val="24"/>
        </w:rPr>
      </w:pPr>
    </w:p>
    <w:p w:rsidR="00035570" w:rsidRDefault="00035570" w:rsidP="00565617">
      <w:pPr>
        <w:jc w:val="both"/>
        <w:rPr>
          <w:sz w:val="24"/>
          <w:szCs w:val="24"/>
        </w:rPr>
      </w:pPr>
    </w:p>
    <w:p w:rsidR="00035570" w:rsidRDefault="00035570" w:rsidP="00565617">
      <w:pPr>
        <w:jc w:val="both"/>
        <w:rPr>
          <w:sz w:val="24"/>
          <w:szCs w:val="24"/>
        </w:rPr>
      </w:pPr>
    </w:p>
    <w:p w:rsidR="00035570" w:rsidRDefault="00035570" w:rsidP="00565617">
      <w:pPr>
        <w:jc w:val="both"/>
        <w:rPr>
          <w:sz w:val="24"/>
          <w:szCs w:val="24"/>
        </w:rPr>
      </w:pPr>
    </w:p>
    <w:p w:rsidR="00035570" w:rsidRDefault="00D14D81" w:rsidP="00565617">
      <w:pPr>
        <w:jc w:val="both"/>
        <w:rPr>
          <w:sz w:val="24"/>
          <w:szCs w:val="24"/>
        </w:rPr>
      </w:pPr>
      <w:r w:rsidRPr="00D14D81">
        <w:rPr>
          <w:sz w:val="24"/>
          <w:szCs w:val="24"/>
        </w:rPr>
        <w:t>Уткина Евгения Валерьевна</w:t>
      </w:r>
      <w:r w:rsidR="00FD4F98">
        <w:rPr>
          <w:sz w:val="24"/>
          <w:szCs w:val="24"/>
        </w:rPr>
        <w:t xml:space="preserve"> </w:t>
      </w:r>
    </w:p>
    <w:p w:rsidR="00FD4F98" w:rsidRDefault="00D14D81" w:rsidP="00565617">
      <w:pPr>
        <w:jc w:val="both"/>
        <w:rPr>
          <w:sz w:val="24"/>
          <w:szCs w:val="24"/>
        </w:rPr>
      </w:pPr>
      <w:r w:rsidRPr="00D14D81">
        <w:rPr>
          <w:sz w:val="24"/>
          <w:szCs w:val="24"/>
        </w:rPr>
        <w:t>(4852) 72-83-23</w:t>
      </w:r>
      <w:r w:rsidR="00FD4F98">
        <w:rPr>
          <w:sz w:val="24"/>
          <w:szCs w:val="24"/>
        </w:rPr>
        <w:br w:type="page"/>
      </w:r>
    </w:p>
    <w:p w:rsidR="00FD4F98" w:rsidRDefault="00FD4F98" w:rsidP="00FD4F98">
      <w:pPr>
        <w:shd w:val="clear" w:color="auto" w:fill="FFFFFF"/>
        <w:jc w:val="right"/>
        <w:rPr>
          <w:szCs w:val="28"/>
        </w:rPr>
      </w:pPr>
      <w:r w:rsidRPr="00FD4F98">
        <w:rPr>
          <w:szCs w:val="28"/>
        </w:rPr>
        <w:lastRenderedPageBreak/>
        <w:t>Приложение</w:t>
      </w:r>
    </w:p>
    <w:p w:rsidR="00CB48FA" w:rsidRPr="00FD4F98" w:rsidRDefault="00CB48FA" w:rsidP="00FD4F98">
      <w:pPr>
        <w:shd w:val="clear" w:color="auto" w:fill="FFFFFF"/>
        <w:jc w:val="right"/>
        <w:rPr>
          <w:szCs w:val="28"/>
        </w:rPr>
      </w:pPr>
    </w:p>
    <w:p w:rsidR="00FD4F98" w:rsidRPr="00CB48FA" w:rsidRDefault="00FD4F98" w:rsidP="00FD4F98">
      <w:pPr>
        <w:shd w:val="clear" w:color="auto" w:fill="FFFFFF"/>
        <w:jc w:val="center"/>
        <w:rPr>
          <w:b/>
          <w:szCs w:val="28"/>
        </w:rPr>
      </w:pPr>
      <w:r w:rsidRPr="00CB48FA">
        <w:rPr>
          <w:b/>
          <w:szCs w:val="28"/>
        </w:rPr>
        <w:t>МЕТОДИЧЕСКИЕ РЕКОМЕНДАЦИИ</w:t>
      </w:r>
    </w:p>
    <w:p w:rsidR="00CB48FA" w:rsidRPr="00FD4F98" w:rsidRDefault="00CB48FA" w:rsidP="00FD4F98">
      <w:pPr>
        <w:shd w:val="clear" w:color="auto" w:fill="FFFFFF"/>
        <w:jc w:val="center"/>
        <w:rPr>
          <w:szCs w:val="28"/>
        </w:rPr>
      </w:pPr>
    </w:p>
    <w:p w:rsidR="00FD4F98" w:rsidRPr="00FD4F98" w:rsidRDefault="00FD4F98" w:rsidP="00FD4F98">
      <w:pPr>
        <w:pStyle w:val="1"/>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проведении родительского собрания в</w:t>
      </w:r>
      <w:r w:rsidRPr="00FD4F98">
        <w:rPr>
          <w:rFonts w:ascii="Times New Roman" w:hAnsi="Times New Roman" w:cs="Times New Roman"/>
          <w:color w:val="auto"/>
          <w:sz w:val="28"/>
          <w:szCs w:val="28"/>
        </w:rPr>
        <w:t xml:space="preserve"> начале необходимо провести анализ предмета регулирования федеральных законов:</w:t>
      </w:r>
    </w:p>
    <w:p w:rsidR="00FD4F98" w:rsidRPr="00FD4F98" w:rsidRDefault="00FD4F98" w:rsidP="00FD4F98">
      <w:pPr>
        <w:ind w:firstLine="709"/>
        <w:jc w:val="both"/>
        <w:rPr>
          <w:szCs w:val="28"/>
        </w:rPr>
      </w:pPr>
      <w:r w:rsidRPr="00FD4F98">
        <w:rPr>
          <w:szCs w:val="28"/>
        </w:rPr>
        <w:t>1. «Об основах охраны здоровья граждан в Российской федерации» от 21.11.2011 № 323-ФЗ. Настоящий Федеральный закон регулирует отношения, возникающие в сфере охраны здоровья граждан в Российской Федерации, и определяет:</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правовые, организационные и экономические основы охраны здоровья граждан;</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человека и гражданина, отдельных групп населения в сфере охраны здоровья, гарантии реализации этих прав;</w:t>
      </w:r>
    </w:p>
    <w:p w:rsidR="00FD4F98" w:rsidRPr="00FD4F98" w:rsidRDefault="00FD4F98" w:rsidP="00FD4F98">
      <w:pPr>
        <w:ind w:firstLine="709"/>
        <w:jc w:val="both"/>
        <w:rPr>
          <w:szCs w:val="28"/>
        </w:rPr>
      </w:pPr>
      <w:r w:rsidRPr="00FD4F98">
        <w:rPr>
          <w:szCs w:val="28"/>
        </w:rPr>
        <w:t>-</w:t>
      </w:r>
      <w:r>
        <w:rPr>
          <w:szCs w:val="28"/>
        </w:rPr>
        <w:tab/>
      </w:r>
      <w:r w:rsidRPr="00FD4F98">
        <w:rPr>
          <w:szCs w:val="28"/>
        </w:rPr>
        <w:t>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медицинских работников и фармацевтических работников.</w:t>
      </w:r>
    </w:p>
    <w:p w:rsidR="00FD4F98" w:rsidRPr="00FD4F98" w:rsidRDefault="00FD4F98" w:rsidP="00FD4F98">
      <w:pPr>
        <w:ind w:firstLine="709"/>
        <w:jc w:val="both"/>
        <w:rPr>
          <w:szCs w:val="28"/>
        </w:rPr>
      </w:pPr>
      <w:r w:rsidRPr="00FD4F98">
        <w:rPr>
          <w:szCs w:val="28"/>
        </w:rPr>
        <w:t xml:space="preserve">2. «О безопасности» </w:t>
      </w:r>
      <w:hyperlink r:id="rId9" w:history="1">
        <w:r>
          <w:rPr>
            <w:szCs w:val="28"/>
          </w:rPr>
          <w:t xml:space="preserve">от 28.12.2010 № </w:t>
        </w:r>
        <w:r w:rsidRPr="00FD4F98">
          <w:rPr>
            <w:szCs w:val="28"/>
          </w:rPr>
          <w:t>390-ФЗ</w:t>
        </w:r>
      </w:hyperlink>
      <w:r w:rsidRPr="00FD4F98">
        <w:rPr>
          <w:szCs w:val="28"/>
        </w:rPr>
        <w:t>. 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w:t>
      </w:r>
    </w:p>
    <w:p w:rsidR="00FD4F98" w:rsidRPr="00FD4F98" w:rsidRDefault="00FD4F98" w:rsidP="00FD4F98">
      <w:pPr>
        <w:ind w:firstLine="709"/>
        <w:jc w:val="both"/>
        <w:rPr>
          <w:szCs w:val="28"/>
        </w:rPr>
      </w:pPr>
      <w:r w:rsidRPr="00FD4F98">
        <w:rPr>
          <w:szCs w:val="28"/>
        </w:rPr>
        <w:t>Далее необходимо напомнить об ответственности родителей за обучение детей правилам безопасности.</w:t>
      </w:r>
    </w:p>
    <w:p w:rsidR="00FD4F98" w:rsidRPr="00FD4F98" w:rsidRDefault="00FD4F98" w:rsidP="00FD4F98">
      <w:pPr>
        <w:pStyle w:val="ab"/>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Для этого нужно ребенку навсегда усвоить «Правила четырех «не»:</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1)</w:t>
      </w:r>
      <w:r w:rsidRPr="00FD4F98">
        <w:rPr>
          <w:sz w:val="28"/>
          <w:szCs w:val="28"/>
        </w:rPr>
        <w:tab/>
        <w:t>не разговаривай с незнакомцами и не впускай их в дом;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2)</w:t>
      </w:r>
      <w:r w:rsidRPr="00FD4F98">
        <w:rPr>
          <w:rStyle w:val="ac"/>
          <w:b w:val="0"/>
          <w:sz w:val="28"/>
          <w:szCs w:val="28"/>
        </w:rPr>
        <w:tab/>
        <w:t>н</w:t>
      </w:r>
      <w:r w:rsidRPr="00FD4F98">
        <w:rPr>
          <w:sz w:val="28"/>
          <w:szCs w:val="28"/>
        </w:rPr>
        <w:t>е заходи с ними в лифт или подъезд;</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3)</w:t>
      </w:r>
      <w:r w:rsidRPr="00FD4F98">
        <w:rPr>
          <w:rStyle w:val="ac"/>
          <w:b w:val="0"/>
          <w:sz w:val="28"/>
          <w:szCs w:val="28"/>
        </w:rPr>
        <w:tab/>
        <w:t>н</w:t>
      </w:r>
      <w:r w:rsidRPr="00FD4F98">
        <w:rPr>
          <w:sz w:val="28"/>
          <w:szCs w:val="28"/>
        </w:rPr>
        <w:t>е садись в машину к незнакомцам;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4)</w:t>
      </w:r>
      <w:r w:rsidRPr="00FD4F98">
        <w:rPr>
          <w:rStyle w:val="ac"/>
          <w:b w:val="0"/>
          <w:sz w:val="28"/>
          <w:szCs w:val="28"/>
        </w:rPr>
        <w:tab/>
        <w:t>н</w:t>
      </w:r>
      <w:r w:rsidRPr="00FD4F98">
        <w:rPr>
          <w:sz w:val="28"/>
          <w:szCs w:val="28"/>
        </w:rPr>
        <w:t>е задерживайся на улице после школы, особенно с наступлением темноты.</w:t>
      </w:r>
    </w:p>
    <w:p w:rsidR="00FD4F98" w:rsidRPr="00CB48FA" w:rsidRDefault="00FD4F98" w:rsidP="00FD4F98">
      <w:pPr>
        <w:pStyle w:val="ab"/>
        <w:spacing w:before="0" w:beforeAutospacing="0" w:after="0" w:afterAutospacing="0"/>
        <w:ind w:firstLine="709"/>
        <w:jc w:val="both"/>
        <w:rPr>
          <w:sz w:val="28"/>
          <w:szCs w:val="28"/>
        </w:rPr>
      </w:pPr>
      <w:r w:rsidRPr="00CB48FA">
        <w:rPr>
          <w:sz w:val="28"/>
          <w:szCs w:val="28"/>
        </w:rPr>
        <w:lastRenderedPageBreak/>
        <w:t xml:space="preserve">Очень важно объяснить ребенку, что </w:t>
      </w:r>
      <w:r w:rsidRPr="00CB48FA">
        <w:rPr>
          <w:rStyle w:val="ac"/>
          <w:b w:val="0"/>
          <w:sz w:val="28"/>
          <w:szCs w:val="28"/>
        </w:rPr>
        <w:t>незнакомец – это любой человек, которого не знает сам ребенок.</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D4F98" w:rsidRPr="00FD4F98" w:rsidRDefault="00FD4F98" w:rsidP="00FD4F98">
      <w:pPr>
        <w:pStyle w:val="ab"/>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D4F98" w:rsidRPr="00CB48FA" w:rsidRDefault="00FD4F98" w:rsidP="00FD4F98">
      <w:pPr>
        <w:pStyle w:val="ab"/>
        <w:spacing w:before="0" w:beforeAutospacing="0" w:after="0" w:afterAutospacing="0"/>
        <w:ind w:firstLine="709"/>
        <w:rPr>
          <w:b/>
          <w:sz w:val="28"/>
          <w:szCs w:val="28"/>
        </w:rPr>
      </w:pPr>
      <w:r w:rsidRPr="00CB48FA">
        <w:rPr>
          <w:rStyle w:val="ac"/>
          <w:b w:val="0"/>
          <w:sz w:val="28"/>
          <w:szCs w:val="28"/>
        </w:rPr>
        <w:t>Правила поведения на улице:</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идя вдоль дороги, выбирай маршрут так, чтобы идти навстречу транспорту;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подъезде: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proofErr w:type="gramStart"/>
      <w:r w:rsidRPr="00FD4F98">
        <w:rPr>
          <w:sz w:val="28"/>
          <w:szCs w:val="28"/>
        </w:rPr>
        <w:t>подходя к дому, обрати внимание, не идет ли кто-либо следом (Если кто-то идет – не подходи к подъезду.</w:t>
      </w:r>
      <w:proofErr w:type="gramEnd"/>
      <w:r w:rsidRPr="00FD4F98">
        <w:rPr>
          <w:sz w:val="28"/>
          <w:szCs w:val="28"/>
        </w:rPr>
        <w:t xml:space="preserve">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lastRenderedPageBreak/>
        <w:t>если незнакомец уже находится в подъезде, сразу же выйди на улицу и дождись, когда в подъезд войдет кто-то из взрослых жильцов дома;</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входи в лифт, только убедившись, что на площадке нет постороннего, который может зайти за тобой в кабину;</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дома:</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proofErr w:type="gramStart"/>
      <w:r w:rsidRPr="00FD4F98">
        <w:rPr>
          <w:sz w:val="28"/>
          <w:szCs w:val="28"/>
        </w:rPr>
        <w:t>никогда не впускай в квартиру незнакомого человека (Если звонят или стучат в дверь, не подходи и не спрашивай, кто пришел.</w:t>
      </w:r>
      <w:proofErr w:type="gramEnd"/>
      <w:r w:rsidRPr="00FD4F98">
        <w:rPr>
          <w:sz w:val="28"/>
          <w:szCs w:val="28"/>
        </w:rPr>
        <w:t xml:space="preserve"> У родителей есть ключи, и они откроют дверь сами.);</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транспорте: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с</w:t>
      </w:r>
      <w:r w:rsidRPr="00FD4F98">
        <w:rPr>
          <w:sz w:val="28"/>
          <w:szCs w:val="28"/>
        </w:rPr>
        <w:t>тарайтесь не выходить на дорогу из-за припаркованных автомобилей – они закрывают обзор;</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при езде на велосипеде и катании на роликах: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lastRenderedPageBreak/>
        <w:t>по закону ездить на велосипеде по дорогам города и улицам разрешается детям с 14 лет и только без пассажиров;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rStyle w:val="ac"/>
          <w:b w:val="0"/>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толпе:</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lastRenderedPageBreak/>
        <w:t>не паникуйте, не поддавайтесь провокационным крикам, что нужно куда-то бежать;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FD4F98" w:rsidRPr="00CB48FA" w:rsidRDefault="00FD4F98" w:rsidP="00FD4F98">
      <w:pPr>
        <w:pStyle w:val="ab"/>
        <w:spacing w:before="0" w:beforeAutospacing="0" w:after="0" w:afterAutospacing="0"/>
        <w:ind w:left="709"/>
        <w:jc w:val="both"/>
        <w:rPr>
          <w:rStyle w:val="ac"/>
          <w:b w:val="0"/>
          <w:sz w:val="28"/>
          <w:szCs w:val="28"/>
        </w:rPr>
      </w:pPr>
      <w:r w:rsidRPr="00CB48FA">
        <w:rPr>
          <w:rStyle w:val="ac"/>
          <w:b w:val="0"/>
          <w:sz w:val="28"/>
          <w:szCs w:val="28"/>
        </w:rPr>
        <w:t>Как не оказаться вовлеченным в совершение преступления:</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Семейные правила безопасности: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010</w:t>
      </w:r>
      <w:r w:rsidRPr="00CB48FA">
        <w:rPr>
          <w:b/>
          <w:sz w:val="28"/>
          <w:szCs w:val="28"/>
        </w:rPr>
        <w:t xml:space="preserve"> – </w:t>
      </w:r>
      <w:r w:rsidRPr="00CB48FA">
        <w:rPr>
          <w:rStyle w:val="ac"/>
          <w:b w:val="0"/>
          <w:sz w:val="28"/>
          <w:szCs w:val="28"/>
        </w:rPr>
        <w:t>ПОЖАРНЫЕ, МЧС</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020</w:t>
      </w:r>
      <w:r w:rsidRPr="00CB48FA">
        <w:rPr>
          <w:b/>
          <w:sz w:val="28"/>
          <w:szCs w:val="28"/>
        </w:rPr>
        <w:t xml:space="preserve"> – </w:t>
      </w:r>
      <w:r w:rsidRPr="00CB48FA">
        <w:rPr>
          <w:rStyle w:val="ac"/>
          <w:b w:val="0"/>
          <w:sz w:val="28"/>
          <w:szCs w:val="28"/>
        </w:rPr>
        <w:t>ПОЛИЦИЯ</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030</w:t>
      </w:r>
      <w:r w:rsidRPr="00CB48FA">
        <w:rPr>
          <w:b/>
          <w:sz w:val="28"/>
          <w:szCs w:val="28"/>
        </w:rPr>
        <w:t xml:space="preserve"> – </w:t>
      </w:r>
      <w:r w:rsidRPr="00CB48FA">
        <w:rPr>
          <w:rStyle w:val="ac"/>
          <w:b w:val="0"/>
          <w:sz w:val="28"/>
          <w:szCs w:val="28"/>
        </w:rPr>
        <w:t>СКОРАЯ ПОМОЩЬ</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lastRenderedPageBreak/>
        <w:t>112</w:t>
      </w:r>
      <w:r w:rsidRPr="00CB48FA">
        <w:rPr>
          <w:b/>
          <w:sz w:val="28"/>
          <w:szCs w:val="28"/>
        </w:rPr>
        <w:t xml:space="preserve"> –</w:t>
      </w:r>
      <w:r w:rsidRPr="00CB48FA">
        <w:rPr>
          <w:rStyle w:val="ac"/>
          <w:b w:val="0"/>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D14D81" w:rsidRPr="00FD4F98" w:rsidRDefault="00D14D81" w:rsidP="00565617">
      <w:pPr>
        <w:jc w:val="both"/>
        <w:rPr>
          <w:szCs w:val="28"/>
        </w:rPr>
      </w:pPr>
    </w:p>
    <w:sectPr w:rsidR="00D14D81" w:rsidRPr="00FD4F98" w:rsidSect="00035570">
      <w:headerReference w:type="even" r:id="rId10"/>
      <w:headerReference w:type="default" r:id="rId11"/>
      <w:footerReference w:type="even" r:id="rId12"/>
      <w:footerReference w:type="default" r:id="rId13"/>
      <w:headerReference w:type="first" r:id="rId14"/>
      <w:footerReference w:type="first" r:id="rId15"/>
      <w:pgSz w:w="11907" w:h="16840" w:code="9"/>
      <w:pgMar w:top="1134" w:right="624" w:bottom="1135"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4E" w:rsidRDefault="00316E4E">
      <w:r>
        <w:separator/>
      </w:r>
    </w:p>
  </w:endnote>
  <w:endnote w:type="continuationSeparator" w:id="0">
    <w:p w:rsidR="00316E4E" w:rsidRDefault="0031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A8505D" w:rsidP="00352147">
    <w:pPr>
      <w:pStyle w:val="a8"/>
      <w:rPr>
        <w:sz w:val="16"/>
        <w:lang w:val="en-US"/>
      </w:rPr>
    </w:pPr>
    <w:fldSimple w:instr=" DOCPROPERTY &quot;ИД&quot; \* MERGEFORMAT ">
      <w:r w:rsidR="00B513A0" w:rsidRPr="00B513A0">
        <w:rPr>
          <w:sz w:val="16"/>
        </w:rPr>
        <w:t>13625146</w:t>
      </w:r>
    </w:fldSimple>
    <w:r w:rsidR="00352147" w:rsidRPr="00A33B5F">
      <w:rPr>
        <w:sz w:val="16"/>
      </w:rPr>
      <w:t xml:space="preserve"> </w:t>
    </w:r>
    <w:r w:rsidR="00352147" w:rsidRPr="00A33B5F">
      <w:rPr>
        <w:sz w:val="16"/>
        <w:lang w:val="en-US"/>
      </w:rPr>
      <w:t>v</w:t>
    </w:r>
    <w:fldSimple w:instr=" DOCPROPERTY &quot;Номер версии&quot; \* MERGEFORMAT ">
      <w:r w:rsidR="00035570" w:rsidRPr="00035570">
        <w:rPr>
          <w:sz w:val="16"/>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A8505D" w:rsidP="00A33B5F">
    <w:pPr>
      <w:pStyle w:val="a8"/>
      <w:rPr>
        <w:sz w:val="18"/>
        <w:szCs w:val="18"/>
        <w:lang w:val="en-US"/>
      </w:rPr>
    </w:pPr>
    <w:fldSimple w:instr=" DOCPROPERTY &quot;ИД&quot; \* MERGEFORMAT ">
      <w:r w:rsidR="00B513A0" w:rsidRPr="00B513A0">
        <w:rPr>
          <w:sz w:val="18"/>
          <w:szCs w:val="18"/>
        </w:rPr>
        <w:t>13625146</w:t>
      </w:r>
    </w:fldSimple>
    <w:r w:rsidR="005F7339" w:rsidRPr="005936EB">
      <w:rPr>
        <w:sz w:val="18"/>
        <w:szCs w:val="18"/>
      </w:rPr>
      <w:t xml:space="preserve"> </w:t>
    </w:r>
    <w:r w:rsidR="008A573F" w:rsidRPr="005936EB">
      <w:rPr>
        <w:sz w:val="18"/>
        <w:szCs w:val="18"/>
        <w:lang w:val="en-US"/>
      </w:rPr>
      <w:t>v</w:t>
    </w:r>
    <w:fldSimple w:instr=" DOCPROPERTY &quot;Номер версии&quot; \* MERGEFORMAT ">
      <w:r w:rsidR="00035570" w:rsidRPr="00035570">
        <w:rPr>
          <w:sz w:val="18"/>
          <w:szCs w:val="18"/>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4E" w:rsidRDefault="00316E4E">
      <w:r>
        <w:separator/>
      </w:r>
    </w:p>
  </w:footnote>
  <w:footnote w:type="continuationSeparator" w:id="0">
    <w:p w:rsidR="00316E4E" w:rsidRDefault="0031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EA0064">
      <w:rPr>
        <w:rStyle w:val="a6"/>
        <w:noProof/>
        <w:sz w:val="24"/>
      </w:rPr>
      <w:t>7</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35570"/>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7369F"/>
    <w:rsid w:val="00282F59"/>
    <w:rsid w:val="0028500D"/>
    <w:rsid w:val="0029507F"/>
    <w:rsid w:val="002B5112"/>
    <w:rsid w:val="002E2A8F"/>
    <w:rsid w:val="002E71DD"/>
    <w:rsid w:val="00311956"/>
    <w:rsid w:val="00316E4E"/>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67427"/>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05D"/>
    <w:rsid w:val="00A8581C"/>
    <w:rsid w:val="00A92E6B"/>
    <w:rsid w:val="00AA04EA"/>
    <w:rsid w:val="00AA41A4"/>
    <w:rsid w:val="00AA6761"/>
    <w:rsid w:val="00AB3C32"/>
    <w:rsid w:val="00AC3A45"/>
    <w:rsid w:val="00AC4574"/>
    <w:rsid w:val="00AC6A67"/>
    <w:rsid w:val="00AC7169"/>
    <w:rsid w:val="00AD42F9"/>
    <w:rsid w:val="00AD734F"/>
    <w:rsid w:val="00AF025D"/>
    <w:rsid w:val="00AF7478"/>
    <w:rsid w:val="00B179A6"/>
    <w:rsid w:val="00B268B9"/>
    <w:rsid w:val="00B3710A"/>
    <w:rsid w:val="00B513A0"/>
    <w:rsid w:val="00B5176A"/>
    <w:rsid w:val="00B51F7E"/>
    <w:rsid w:val="00B526D3"/>
    <w:rsid w:val="00B6112C"/>
    <w:rsid w:val="00B71884"/>
    <w:rsid w:val="00B72A14"/>
    <w:rsid w:val="00BA52D1"/>
    <w:rsid w:val="00BA5972"/>
    <w:rsid w:val="00BA6922"/>
    <w:rsid w:val="00BB69E8"/>
    <w:rsid w:val="00BC5B33"/>
    <w:rsid w:val="00BD0BFE"/>
    <w:rsid w:val="00BD2C3D"/>
    <w:rsid w:val="00BF4148"/>
    <w:rsid w:val="00C3328E"/>
    <w:rsid w:val="00C5025A"/>
    <w:rsid w:val="00C5140E"/>
    <w:rsid w:val="00C516AF"/>
    <w:rsid w:val="00C619EB"/>
    <w:rsid w:val="00CA2B1F"/>
    <w:rsid w:val="00CB48FA"/>
    <w:rsid w:val="00CD430D"/>
    <w:rsid w:val="00CE1CDA"/>
    <w:rsid w:val="00CF659C"/>
    <w:rsid w:val="00CF7925"/>
    <w:rsid w:val="00D00240"/>
    <w:rsid w:val="00D14D81"/>
    <w:rsid w:val="00D16D31"/>
    <w:rsid w:val="00D21EA1"/>
    <w:rsid w:val="00D259A6"/>
    <w:rsid w:val="00D321C6"/>
    <w:rsid w:val="00D33A4B"/>
    <w:rsid w:val="00D42F9E"/>
    <w:rsid w:val="00D7160D"/>
    <w:rsid w:val="00D85E62"/>
    <w:rsid w:val="00D871C5"/>
    <w:rsid w:val="00D87611"/>
    <w:rsid w:val="00D93F47"/>
    <w:rsid w:val="00D941E8"/>
    <w:rsid w:val="00DB57BB"/>
    <w:rsid w:val="00DE1C2A"/>
    <w:rsid w:val="00DE4A1A"/>
    <w:rsid w:val="00DF6C2C"/>
    <w:rsid w:val="00E10549"/>
    <w:rsid w:val="00E23E8E"/>
    <w:rsid w:val="00E24CE3"/>
    <w:rsid w:val="00E55F5E"/>
    <w:rsid w:val="00E64A5B"/>
    <w:rsid w:val="00E67B15"/>
    <w:rsid w:val="00E9164F"/>
    <w:rsid w:val="00EA0064"/>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 w:val="00FD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0854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TotalTime>
  <Pages>7</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Юлия</cp:lastModifiedBy>
  <cp:revision>2</cp:revision>
  <cp:lastPrinted>2011-06-07T12:47:00Z</cp:lastPrinted>
  <dcterms:created xsi:type="dcterms:W3CDTF">2020-06-11T11:01:00Z</dcterms:created>
  <dcterms:modified xsi:type="dcterms:W3CDTF">2020-06-11T11:01:00Z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2</vt:lpwstr>
  </property>
  <property fmtid="{D5CDD505-2E9C-101B-9397-08002B2CF9AE}" pid="12" name="ИД">
    <vt:lpwstr>13625146</vt:lpwstr>
  </property>
  <property fmtid="{D5CDD505-2E9C-101B-9397-08002B2CF9AE}" pid="13" name="INSTALL_ID">
    <vt:lpwstr>34115</vt:lpwstr>
  </property>
</Properties>
</file>